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R4-2412722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potentially new requirements for SBFD operation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bookmarkEnd w:id="1"/>
    <w:bookmarkEnd w:id="2"/>
    <w:bookmarkEnd w:id="3"/>
    <w:bookmarkEnd w:id="4"/>
    <w:p>
      <w:pPr>
        <w:pStyle w:val="36"/>
        <w:spacing w:after="120" w:line="260" w:lineRule="auto"/>
        <w:ind w:firstLine="0" w:firstLineChars="0"/>
        <w:outlineLvl w:val="1"/>
        <w:rPr>
          <w:rFonts w:hint="eastAsia"/>
          <w:szCs w:val="21"/>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Potential new requirement</w:t>
      </w:r>
    </w:p>
    <w:p>
      <w:pPr>
        <w:pStyle w:val="36"/>
        <w:spacing w:after="120" w:line="260" w:lineRule="auto"/>
        <w:ind w:firstLine="0" w:firstLineChars="0"/>
        <w:outlineLvl w:val="2"/>
        <w:rPr>
          <w:szCs w:val="21"/>
        </w:rPr>
      </w:pPr>
      <w:r>
        <w:rPr>
          <w:rFonts w:hint="eastAsia"/>
          <w:szCs w:val="21"/>
        </w:rPr>
        <w:t>2.</w:t>
      </w:r>
      <w:r>
        <w:rPr>
          <w:rFonts w:hint="eastAsia"/>
          <w:szCs w:val="21"/>
          <w:lang w:val="en-US" w:eastAsia="zh-CN"/>
        </w:rPr>
        <w:t>1</w:t>
      </w:r>
      <w:r>
        <w:rPr>
          <w:rFonts w:hint="eastAsia"/>
          <w:szCs w:val="21"/>
        </w:rPr>
        <w:t>.</w:t>
      </w:r>
      <w:r>
        <w:rPr>
          <w:rFonts w:hint="eastAsia"/>
          <w:szCs w:val="21"/>
          <w:lang w:val="en-US" w:eastAsia="zh-CN"/>
        </w:rPr>
        <w:t>1</w:t>
      </w:r>
      <w:r>
        <w:rPr>
          <w:rFonts w:hint="eastAsia"/>
          <w:szCs w:val="21"/>
        </w:rPr>
        <w:t xml:space="preserve"> </w:t>
      </w:r>
      <w:r>
        <w:rPr>
          <w:rFonts w:eastAsia="等线" w:cs="Arial"/>
          <w:highlight w:val="none"/>
          <w:lang w:val="en-GB"/>
        </w:rPr>
        <w:t xml:space="preserve"> In-channel adjacent subband</w:t>
      </w:r>
      <w:r>
        <w:rPr>
          <w:rFonts w:hint="eastAsia" w:eastAsia="等线" w:cs="Arial"/>
          <w:highlight w:val="none"/>
          <w:lang w:val="en-US" w:eastAsia="zh-CN"/>
        </w:rPr>
        <w:t xml:space="preserve"> leakage,</w:t>
      </w:r>
      <w:r>
        <w:rPr>
          <w:rFonts w:eastAsia="等线" w:cs="Arial"/>
          <w:highlight w:val="none"/>
          <w:lang w:val="en-GB"/>
        </w:rPr>
        <w:t xml:space="preserve"> Blocking and adjacent subband selectivity</w:t>
      </w:r>
      <w:r>
        <w:rPr>
          <w:rFonts w:ascii="Times New Roman" w:hAnsi="Times New Roman" w:eastAsia="Times New Roman" w:cs="Times New Roman"/>
          <w:i/>
          <w:iCs/>
          <w:color w:val="0000FF"/>
          <w:sz w:val="20"/>
          <w:szCs w:val="20"/>
          <w:highlight w:val="none"/>
        </w:rPr>
        <w:t xml:space="preserve"> </w:t>
      </w:r>
    </w:p>
    <w:p>
      <w:pPr>
        <w:pStyle w:val="36"/>
        <w:spacing w:after="120"/>
        <w:ind w:firstLine="0" w:firstLineChars="0"/>
        <w:rPr>
          <w:rFonts w:hint="eastAsia" w:cs="Times New Roman"/>
          <w:color w:val="auto"/>
          <w:sz w:val="20"/>
          <w:szCs w:val="20"/>
          <w:lang w:val="en-US" w:eastAsia="zh-CN"/>
        </w:rPr>
      </w:pPr>
      <w:r>
        <w:rPr>
          <w:rFonts w:hint="eastAsia" w:cs="Times New Roman"/>
          <w:color w:val="auto"/>
          <w:sz w:val="20"/>
          <w:szCs w:val="20"/>
          <w:lang w:val="en-US" w:eastAsia="zh-CN"/>
        </w:rPr>
        <w:t>Regarding the RF requirement for co-site inter-sector and inter-site interference requirement, we could consider the requirement separately:</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 xml:space="preserve">1) for the co-site inter-sector, since there are some sub-band interference leakage from other sectors in the co-site scenario, the minimum receiver performance degradation should be ensured, however it might be difficult to define the requirement in this scenario since different vendors might have different capability on this scenario, some vendors are capable to reject higher interference power from other sectors and some other vendors might be not. From our understanding, the conformance testing for co-site inter-sector scenario is still necessary, however the power levels and configurations for other SBFD sectors could be left up to the vendors declaration with satisfying the minimum refe nsense sensitivity degradation.   </w:t>
      </w:r>
    </w:p>
    <w:p>
      <w:pPr>
        <w:pStyle w:val="36"/>
        <w:spacing w:after="120"/>
        <w:ind w:firstLine="0" w:firstLineChars="0"/>
        <w:rPr>
          <w:rFonts w:hint="default" w:cs="Times New Roman"/>
          <w:color w:val="auto"/>
          <w:sz w:val="20"/>
          <w:szCs w:val="20"/>
          <w:lang w:val="en-US" w:eastAsia="zh-CN"/>
        </w:rPr>
      </w:pPr>
      <w:r>
        <w:rPr>
          <w:rFonts w:hint="eastAsia" w:cs="Times New Roman"/>
          <w:color w:val="auto"/>
          <w:sz w:val="20"/>
          <w:szCs w:val="20"/>
          <w:lang w:val="en-US" w:eastAsia="zh-CN"/>
        </w:rPr>
        <w:t>2) for the inter-site scenario, BS CLI problem in certain scenario is still one major problems. From our understanding, if necessary, this could be left up to the BS implementation. However considering the multi-vendor deployment without any coordination on the BS CLI problem, it</w:t>
      </w:r>
      <w:r>
        <w:rPr>
          <w:rFonts w:hint="default" w:cs="Times New Roman"/>
          <w:color w:val="auto"/>
          <w:sz w:val="20"/>
          <w:szCs w:val="20"/>
          <w:lang w:val="en-US" w:eastAsia="zh-CN"/>
        </w:rPr>
        <w:t>’</w:t>
      </w:r>
      <w:r>
        <w:rPr>
          <w:rFonts w:hint="eastAsia" w:cs="Times New Roman"/>
          <w:color w:val="auto"/>
          <w:sz w:val="20"/>
          <w:szCs w:val="20"/>
          <w:lang w:val="en-US" w:eastAsia="zh-CN"/>
        </w:rPr>
        <w:t>s better to define the minimum requirement or otherwise coordination solutions specified in other approach.</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default" w:cs="Times New Roman"/>
          <w:b w:val="0"/>
          <w:bCs w:val="0"/>
          <w:sz w:val="20"/>
          <w:szCs w:val="20"/>
          <w:lang w:val="en-US" w:eastAsia="zh-CN"/>
        </w:rPr>
      </w:pPr>
      <w:r>
        <w:rPr>
          <w:rFonts w:hint="eastAsia" w:cs="Times New Roman"/>
          <w:b/>
          <w:bCs/>
          <w:sz w:val="20"/>
          <w:szCs w:val="20"/>
          <w:lang w:val="en-US" w:eastAsia="zh-CN"/>
        </w:rPr>
        <w:t>Proposal 2:</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36"/>
        <w:spacing w:after="120"/>
        <w:ind w:firstLine="0" w:firstLineChars="0"/>
      </w:pPr>
      <w:r>
        <w:drawing>
          <wp:inline distT="0" distB="0" distL="114300" distR="114300">
            <wp:extent cx="6185535" cy="1929130"/>
            <wp:effectExtent l="0" t="0" r="571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6185535" cy="1929130"/>
                    </a:xfrm>
                    <a:prstGeom prst="rect">
                      <a:avLst/>
                    </a:prstGeom>
                    <a:noFill/>
                    <a:ln>
                      <a:noFill/>
                    </a:ln>
                  </pic:spPr>
                </pic:pic>
              </a:graphicData>
            </a:graphic>
          </wp:inline>
        </w:drawing>
      </w:r>
    </w:p>
    <w:p>
      <w:pPr>
        <w:pStyle w:val="36"/>
        <w:numPr>
          <w:ilvl w:val="255"/>
          <w:numId w:val="0"/>
        </w:numPr>
        <w:spacing w:after="0" w:line="240" w:lineRule="auto"/>
        <w:jc w:val="center"/>
        <w:rPr>
          <w:rFonts w:hint="default" w:cs="Times New Roman"/>
          <w:lang w:val="en-US" w:eastAsia="zh-CN"/>
        </w:rPr>
      </w:pPr>
      <w:r>
        <w:rPr>
          <w:rFonts w:hint="eastAsia"/>
        </w:rPr>
        <w:t>Figure 2.2.1-1: Example of REFSENS requirement for SBFD BS</w:t>
      </w:r>
    </w:p>
    <w:p>
      <w:pPr>
        <w:pStyle w:val="57"/>
        <w:tabs>
          <w:tab w:val="left" w:pos="567"/>
          <w:tab w:val="clear" w:pos="1985"/>
        </w:tabs>
        <w:adjustRightInd w:val="0"/>
        <w:ind w:left="510" w:hanging="510"/>
      </w:pPr>
      <w:r>
        <w:t>Conclusions</w:t>
      </w:r>
    </w:p>
    <w:p>
      <w:pPr>
        <w:jc w:val="left"/>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share some initial views on RF requirements for SBFD BS</w:t>
      </w:r>
      <w:r>
        <w:rPr>
          <w:rFonts w:hint="eastAsia" w:cs="Times New Roman"/>
          <w:sz w:val="20"/>
          <w:szCs w:val="20"/>
          <w:lang w:val="en-US" w:eastAsia="zh-CN"/>
        </w:rPr>
        <w:t xml:space="preserve"> and proposals/observations are made as following:</w:t>
      </w:r>
    </w:p>
    <w:p>
      <w:pPr>
        <w:pStyle w:val="36"/>
        <w:spacing w:after="120"/>
        <w:ind w:firstLine="0" w:firstLineChars="0"/>
        <w:rPr>
          <w:rFonts w:hint="eastAsia" w:cs="Times New Roman"/>
          <w:b w:val="0"/>
          <w:bCs w:val="0"/>
          <w:sz w:val="20"/>
          <w:szCs w:val="20"/>
          <w:lang w:val="en-US" w:eastAsia="zh-CN"/>
        </w:rPr>
      </w:pPr>
      <w:r>
        <w:rPr>
          <w:rFonts w:hint="eastAsia"/>
          <w:b/>
          <w:bCs/>
          <w:sz w:val="20"/>
          <w:szCs w:val="20"/>
          <w:lang w:val="en-US" w:eastAsia="zh-CN"/>
        </w:rPr>
        <w:t>Proposal 1:</w:t>
      </w:r>
      <w:r>
        <w:rPr>
          <w:rFonts w:hint="eastAsia"/>
          <w:b w:val="0"/>
          <w:bCs w:val="0"/>
          <w:sz w:val="20"/>
          <w:szCs w:val="20"/>
          <w:lang w:val="en-US" w:eastAsia="zh-CN"/>
        </w:rPr>
        <w:t xml:space="preserve"> </w:t>
      </w:r>
      <w:r>
        <w:rPr>
          <w:rFonts w:hint="eastAsia" w:cs="Times New Roman"/>
          <w:b w:val="0"/>
          <w:bCs w:val="0"/>
          <w:sz w:val="20"/>
          <w:szCs w:val="20"/>
          <w:lang w:val="en-US" w:eastAsia="zh-CN"/>
        </w:rPr>
        <w:t>for the co-site inter-sector, in-channel blocking, in-channel selectivity and in-channel sub-band leakage, this could be left up to the vendor declaration without defining any specific power or freq offset of the corresponding requirement.</w:t>
      </w:r>
    </w:p>
    <w:p>
      <w:pPr>
        <w:pStyle w:val="36"/>
        <w:spacing w:after="120"/>
        <w:ind w:firstLine="0" w:firstLineChars="0"/>
        <w:rPr>
          <w:rFonts w:hint="eastAsia"/>
          <w:b w:val="0"/>
          <w:bCs w:val="0"/>
          <w:sz w:val="20"/>
          <w:szCs w:val="20"/>
          <w:lang w:val="en-US" w:eastAsia="zh-CN"/>
        </w:rPr>
      </w:pPr>
      <w:r>
        <w:rPr>
          <w:rFonts w:hint="eastAsia" w:cs="Times New Roman"/>
          <w:b/>
          <w:bCs/>
          <w:sz w:val="20"/>
          <w:szCs w:val="20"/>
          <w:lang w:val="en-US" w:eastAsia="zh-CN"/>
        </w:rPr>
        <w:t>Proposal 2:</w:t>
      </w:r>
      <w:r>
        <w:rPr>
          <w:rFonts w:hint="eastAsia" w:cs="Times New Roman"/>
          <w:b w:val="0"/>
          <w:bCs w:val="0"/>
          <w:sz w:val="20"/>
          <w:szCs w:val="20"/>
          <w:lang w:val="en-US" w:eastAsia="zh-CN"/>
        </w:rPr>
        <w:t xml:space="preserve"> for the inter-site scenario, propose to further discuss how to handle the BS CLI problem e.g. with RAN4 minimum RF requirement (usually worst assumptions) or with other coordination schemes defined in other WGs. </w:t>
      </w:r>
    </w:p>
    <w:p>
      <w:pPr>
        <w:pStyle w:val="57"/>
        <w:tabs>
          <w:tab w:val="left" w:pos="567"/>
          <w:tab w:val="clear" w:pos="1985"/>
        </w:tabs>
        <w:adjustRightInd w:val="0"/>
        <w:ind w:left="510" w:hanging="510"/>
      </w:pPr>
      <w:r>
        <w:t>References</w:t>
      </w:r>
    </w:p>
    <w:p>
      <w:pPr>
        <w:pStyle w:val="21"/>
        <w:numPr>
          <w:ilvl w:val="0"/>
          <w:numId w:val="2"/>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2"/>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2"/>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4002F"/>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A3388"/>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13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310B8"/>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F7393"/>
    <w:rsid w:val="41800377"/>
    <w:rsid w:val="41804025"/>
    <w:rsid w:val="41835B7D"/>
    <w:rsid w:val="418B26ED"/>
    <w:rsid w:val="41931531"/>
    <w:rsid w:val="41955133"/>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15F48"/>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BC43D1"/>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0F1A4A"/>
    <w:rsid w:val="671043C8"/>
    <w:rsid w:val="6713591F"/>
    <w:rsid w:val="67157F47"/>
    <w:rsid w:val="67181932"/>
    <w:rsid w:val="6726232E"/>
    <w:rsid w:val="672A4901"/>
    <w:rsid w:val="672E50FE"/>
    <w:rsid w:val="67331724"/>
    <w:rsid w:val="6733491A"/>
    <w:rsid w:val="673360E2"/>
    <w:rsid w:val="67346319"/>
    <w:rsid w:val="67441B08"/>
    <w:rsid w:val="674E2802"/>
    <w:rsid w:val="674E7D97"/>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861B1"/>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D5977"/>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243B"/>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0303F"/>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2024-08-09T13:19:31Z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